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B302" w14:textId="77777777" w:rsidR="00185090" w:rsidRDefault="00306E5E" w:rsidP="004608BC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306E5E">
        <w:rPr>
          <w:rFonts w:ascii="Times New Roman" w:hAnsi="Times New Roman" w:cs="Times New Roman"/>
          <w:i/>
          <w:iCs/>
          <w:sz w:val="21"/>
          <w:szCs w:val="21"/>
          <w:lang w:val="en-CA"/>
        </w:rPr>
        <w:t>Research protocol articles </w:t>
      </w:r>
    </w:p>
    <w:p w14:paraId="73770EC7" w14:textId="12C874F4" w:rsidR="000A28C0" w:rsidRPr="00185090" w:rsidRDefault="00185090" w:rsidP="00306E5E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[</w:t>
      </w:r>
      <w:r w:rsidRPr="00185090">
        <w:rPr>
          <w:rFonts w:ascii="Times New Roman" w:hAnsi="Times New Roman" w:cs="Times New Roman"/>
          <w:sz w:val="18"/>
          <w:szCs w:val="18"/>
          <w:highlight w:val="yellow"/>
        </w:rPr>
        <w:t>Empirical research or </w:t>
      </w:r>
      <w:r w:rsidRPr="001850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 knowledge synthesis</w:t>
      </w:r>
      <w:r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ABF6070" w14:textId="77777777" w:rsidR="000A28C0" w:rsidRDefault="000A28C0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3258326" w14:textId="421F6DAD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FBEB4D4" w14:textId="3299BD0F" w:rsidR="0027232D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 w:rsidR="00DC0B2B">
        <w:rPr>
          <w:rFonts w:ascii="Times New Roman" w:hAnsi="Times New Roman" w:cs="Times New Roman"/>
          <w:lang w:val="en-US"/>
        </w:rPr>
        <w:t xml:space="preserve"> …</w:t>
      </w:r>
    </w:p>
    <w:p w14:paraId="583CCE82" w14:textId="3AE6C715" w:rsidR="009E640C" w:rsidRPr="00D17BA4" w:rsidRDefault="00FF0AD3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607B6139" w14:textId="20C12F69" w:rsidR="00306E5E" w:rsidRPr="00D17BA4" w:rsidRDefault="00306E5E" w:rsidP="00306E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06E5E">
        <w:rPr>
          <w:rFonts w:ascii="Times New Roman" w:hAnsi="Times New Roman" w:cs="Times New Roman"/>
          <w:sz w:val="18"/>
          <w:szCs w:val="18"/>
        </w:rPr>
        <w:t>[</w:t>
      </w:r>
      <w:r w:rsidRPr="00306E5E">
        <w:rPr>
          <w:rFonts w:ascii="Times New Roman" w:hAnsi="Times New Roman" w:cs="Times New Roman"/>
          <w:sz w:val="18"/>
          <w:szCs w:val="18"/>
          <w:highlight w:val="yellow"/>
        </w:rPr>
        <w:t>Optional</w:t>
      </w:r>
      <w:r w:rsidRPr="00306E5E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E">
        <w:rPr>
          <w:rFonts w:ascii="Times New Roman" w:hAnsi="Times New Roman" w:cs="Times New Roman"/>
          <w:b/>
          <w:bCs/>
        </w:rPr>
        <w:t>Hypotheses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35E0CFDC" w14:textId="73FA494C" w:rsidR="009E640C" w:rsidRPr="00D17BA4" w:rsidRDefault="009E640C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517692E6" w14:textId="67D70AF2" w:rsidR="009E640C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</w:t>
      </w:r>
      <w:r w:rsidR="00306E5E" w:rsidRPr="00306E5E">
        <w:rPr>
          <w:rFonts w:ascii="Times New Roman" w:hAnsi="Times New Roman" w:cs="Times New Roman"/>
          <w:b/>
          <w:bCs/>
        </w:rPr>
        <w:t>and Research Spin-offs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Pr="00E11683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E8D0D28" w14:textId="77777777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0E2A682E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0C1FD0B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2C1379" w:rsidRP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05BBB36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4DD2EC71" w14:textId="5B21D7F6" w:rsidR="00306E5E" w:rsidRPr="009B623D" w:rsidRDefault="00306E5E" w:rsidP="00306E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306E5E">
        <w:rPr>
          <w:rFonts w:ascii="Times New Roman" w:hAnsi="Times New Roman" w:cs="Times New Roman"/>
          <w:sz w:val="18"/>
          <w:szCs w:val="18"/>
        </w:rPr>
        <w:t>[</w:t>
      </w:r>
      <w:r w:rsidRPr="00306E5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Pr="00306E5E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b/>
          <w:bCs/>
        </w:rPr>
        <w:t xml:space="preserve"> </w:t>
      </w:r>
      <w:r w:rsidRPr="00306E5E">
        <w:rPr>
          <w:rFonts w:ascii="Times New Roman" w:hAnsi="Times New Roman" w:cs="Times New Roman"/>
          <w:b/>
          <w:bCs/>
        </w:rPr>
        <w:t>Hypothèses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3D07B73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E714BE7" w14:textId="7736D298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306E5E" w:rsidRPr="00306E5E">
        <w:rPr>
          <w:rFonts w:ascii="Times New Roman" w:hAnsi="Times New Roman" w:cs="Times New Roman"/>
          <w:b/>
          <w:bCs/>
        </w:rPr>
        <w:t>retombées anticipées</w:t>
      </w:r>
      <w:r w:rsidR="00306E5E">
        <w:rPr>
          <w:rFonts w:ascii="Times New Roman" w:hAnsi="Times New Roman" w:cs="Times New Roman"/>
          <w:b/>
          <w:bCs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47B9DF58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3A511B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BCE0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174F3EF7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850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3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6FD138C4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1850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study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E78F3BF" w14:textId="77777777" w:rsidR="00185090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25CC8A92" w14:textId="6A7FC964" w:rsidR="00185090" w:rsidRPr="000D0FBF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306E5E">
        <w:rPr>
          <w:sz w:val="18"/>
          <w:szCs w:val="18"/>
        </w:rPr>
        <w:t>[</w:t>
      </w:r>
      <w:r w:rsidRPr="00306E5E">
        <w:rPr>
          <w:sz w:val="18"/>
          <w:szCs w:val="18"/>
          <w:highlight w:val="yellow"/>
        </w:rPr>
        <w:t>Optional</w:t>
      </w:r>
      <w:r w:rsidRPr="00306E5E">
        <w:rPr>
          <w:sz w:val="18"/>
          <w:szCs w:val="18"/>
        </w:rPr>
        <w:t>]</w:t>
      </w:r>
      <w:r>
        <w:rPr>
          <w:sz w:val="18"/>
          <w:szCs w:val="18"/>
        </w:rPr>
        <w:t xml:space="preserve"> </w:t>
      </w:r>
      <w:r w:rsidRPr="00185090">
        <w:rPr>
          <w:b/>
          <w:bCs/>
          <w:color w:val="000000"/>
          <w:sz w:val="28"/>
          <w:szCs w:val="28"/>
        </w:rPr>
        <w:t>Hypotheses</w:t>
      </w:r>
    </w:p>
    <w:p w14:paraId="34BB9952" w14:textId="77777777" w:rsidR="00185090" w:rsidRPr="00380AC9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1BF5B209" w14:textId="77777777" w:rsidR="00185090" w:rsidRPr="00380AC9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3BBBD58B" w14:textId="77777777" w:rsidR="00185090" w:rsidRPr="00380AC9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7E4485C3" w14:textId="77777777" w:rsidR="00185090" w:rsidRDefault="00185090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2C5949A8" w:rsidR="009E640C" w:rsidRPr="004608B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  <w:r w:rsidRPr="004608BC">
        <w:rPr>
          <w:b/>
          <w:bCs/>
          <w:color w:val="000000"/>
          <w:sz w:val="28"/>
          <w:szCs w:val="28"/>
          <w:lang w:val="en-CA"/>
        </w:rPr>
        <w:t>Method</w:t>
      </w:r>
      <w:r w:rsidR="00231C90" w:rsidRPr="004608BC">
        <w:rPr>
          <w:b/>
          <w:bCs/>
          <w:color w:val="000000"/>
          <w:sz w:val="28"/>
          <w:szCs w:val="28"/>
          <w:lang w:val="en-CA"/>
        </w:rPr>
        <w:t>(</w:t>
      </w:r>
      <w:r w:rsidRPr="004608BC">
        <w:rPr>
          <w:b/>
          <w:bCs/>
          <w:color w:val="000000"/>
          <w:sz w:val="28"/>
          <w:szCs w:val="28"/>
          <w:lang w:val="en-CA"/>
        </w:rPr>
        <w:t>s</w:t>
      </w:r>
      <w:r w:rsidR="00231C90" w:rsidRPr="004608BC">
        <w:rPr>
          <w:b/>
          <w:bCs/>
          <w:color w:val="000000"/>
          <w:sz w:val="28"/>
          <w:szCs w:val="28"/>
          <w:lang w:val="en-CA"/>
        </w:rPr>
        <w:t>)</w:t>
      </w:r>
      <w:r w:rsidR="004608BC" w:rsidRPr="004608BC">
        <w:rPr>
          <w:b/>
          <w:bCs/>
          <w:color w:val="000000"/>
          <w:sz w:val="28"/>
          <w:szCs w:val="28"/>
          <w:lang w:val="en-CA"/>
        </w:rPr>
        <w:t xml:space="preserve"> </w:t>
      </w:r>
      <w:r w:rsidR="004608BC" w:rsidRPr="004608BC">
        <w:rPr>
          <w:rFonts w:eastAsiaTheme="minorHAnsi"/>
          <w:kern w:val="2"/>
          <w:sz w:val="18"/>
          <w:szCs w:val="18"/>
          <w:lang w:val="en-CA" w:eastAsia="en-US"/>
          <w14:ligatures w14:val="standardContextual"/>
        </w:rPr>
        <w:t>[</w:t>
      </w:r>
      <w:r w:rsidR="004608BC">
        <w:rPr>
          <w:rFonts w:eastAsiaTheme="minorHAnsi"/>
          <w:kern w:val="2"/>
          <w:sz w:val="18"/>
          <w:szCs w:val="18"/>
          <w:highlight w:val="yellow"/>
          <w:lang w:eastAsia="en-US"/>
          <w14:ligatures w14:val="standardContextual"/>
        </w:rPr>
        <w:t>T</w:t>
      </w:r>
      <w:r w:rsidR="004608BC" w:rsidRPr="004608BC">
        <w:rPr>
          <w:rFonts w:eastAsiaTheme="minorHAnsi"/>
          <w:kern w:val="2"/>
          <w:sz w:val="18"/>
          <w:szCs w:val="18"/>
          <w:highlight w:val="yellow"/>
          <w:lang w:eastAsia="en-US"/>
          <w14:ligatures w14:val="standardContextual"/>
        </w:rPr>
        <w:t>he data collection must be written in the future tense</w:t>
      </w:r>
      <w:r w:rsidR="004608BC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</w:t>
      </w:r>
      <w:r w:rsidR="004608BC" w:rsidRPr="004608BC">
        <w:rPr>
          <w:rFonts w:eastAsiaTheme="minorHAnsi"/>
          <w:kern w:val="2"/>
          <w:sz w:val="18"/>
          <w:szCs w:val="18"/>
          <w:lang w:val="en-CA" w:eastAsia="en-US"/>
          <w14:ligatures w14:val="standardContextual"/>
        </w:rPr>
        <w:t>]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018985E2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  <w:r w:rsidR="001850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185090" w:rsidRPr="001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 Research Spin-offs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0AF0CE6" w14:textId="77777777" w:rsidR="00185090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B51E5D" w14:textId="77777777" w:rsidR="00185090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374FA46" w14:textId="77777777" w:rsidR="00185090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7980B2" w14:textId="77777777" w:rsidR="00185090" w:rsidRPr="00380AC9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1B3AD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72B9D843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4633F" w:rsidRPr="001B3AD8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E4633F" w:rsidRPr="001B3AD8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E4633F" w:rsidRPr="001B3AD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27376E61" w14:textId="07AC9484" w:rsidR="00E4633F" w:rsidRPr="00337827" w:rsidRDefault="00A0014B" w:rsidP="00E4633F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>tatement of conflict of interest</w:t>
      </w:r>
      <w:r w:rsidR="00E4633F">
        <w:rPr>
          <w:b/>
          <w:bCs/>
          <w:sz w:val="28"/>
          <w:szCs w:val="28"/>
          <w:lang w:val="en-US"/>
        </w:rPr>
        <w:t xml:space="preserve"> </w:t>
      </w:r>
      <w:r w:rsidR="00E4633F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E4633F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</w:t>
      </w:r>
      <w:r w:rsidR="00E4633F" w:rsidRPr="001B3AD8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“The authors declare no conflict of interest</w:t>
      </w:r>
      <w:r w:rsidR="00E4633F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E4633F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0CAC9BD7" w14:textId="149236EA" w:rsidR="00FB63A0" w:rsidRPr="00337827" w:rsidRDefault="00FB63A0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Pr="002941CF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D9B024D" w14:textId="77777777" w:rsidR="00DC3066" w:rsidRPr="00DB2EC5" w:rsidRDefault="00DC3066" w:rsidP="00DC3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3EB44BD1" w14:textId="77777777" w:rsidR="00DC3066" w:rsidRPr="009E6050" w:rsidRDefault="00DC3066" w:rsidP="00DC3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39B54632" w14:textId="77777777" w:rsidR="00ED52D8" w:rsidRDefault="00ED52D8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235C5BE5" w14:textId="0D52B9F9" w:rsidR="00185090" w:rsidRDefault="00DD3410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185090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185090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a </w:t>
      </w:r>
      <w:r w:rsidR="007B0BEB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synthesis</w:t>
      </w:r>
      <w:r w:rsidR="00185090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 of existing literature, as it does not involve human participants or primary data collection.”</w:t>
      </w:r>
      <w:r w:rsidR="00185090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7A52C39A" w:rsidR="00DD3410" w:rsidRPr="00ED52D8" w:rsidRDefault="00185090" w:rsidP="00ED5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AC5B" w14:textId="77777777" w:rsidR="00255D9F" w:rsidRDefault="00255D9F">
      <w:pPr>
        <w:spacing w:after="0" w:line="240" w:lineRule="auto"/>
      </w:pPr>
      <w:r>
        <w:separator/>
      </w:r>
    </w:p>
  </w:endnote>
  <w:endnote w:type="continuationSeparator" w:id="0">
    <w:p w14:paraId="51D81EC9" w14:textId="77777777" w:rsidR="00255D9F" w:rsidRDefault="0025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341C" w14:textId="77777777" w:rsidR="00255D9F" w:rsidRDefault="00255D9F">
      <w:pPr>
        <w:spacing w:after="0" w:line="240" w:lineRule="auto"/>
      </w:pPr>
      <w:r>
        <w:separator/>
      </w:r>
    </w:p>
  </w:footnote>
  <w:footnote w:type="continuationSeparator" w:id="0">
    <w:p w14:paraId="6550E3E0" w14:textId="77777777" w:rsidR="00255D9F" w:rsidRDefault="0025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21A7C"/>
    <w:rsid w:val="00031229"/>
    <w:rsid w:val="000469FF"/>
    <w:rsid w:val="000737E0"/>
    <w:rsid w:val="0008129C"/>
    <w:rsid w:val="000A28C0"/>
    <w:rsid w:val="000B1437"/>
    <w:rsid w:val="000C4A08"/>
    <w:rsid w:val="000C517C"/>
    <w:rsid w:val="000D0FBF"/>
    <w:rsid w:val="0011214B"/>
    <w:rsid w:val="001344F6"/>
    <w:rsid w:val="001357BB"/>
    <w:rsid w:val="00157EF7"/>
    <w:rsid w:val="00185090"/>
    <w:rsid w:val="00191B5A"/>
    <w:rsid w:val="00194D01"/>
    <w:rsid w:val="00195304"/>
    <w:rsid w:val="001A2E22"/>
    <w:rsid w:val="001B2F19"/>
    <w:rsid w:val="001B3AD8"/>
    <w:rsid w:val="001B41C9"/>
    <w:rsid w:val="001B6FA0"/>
    <w:rsid w:val="001B7109"/>
    <w:rsid w:val="001C2B61"/>
    <w:rsid w:val="001C69AD"/>
    <w:rsid w:val="001D2250"/>
    <w:rsid w:val="001D54BF"/>
    <w:rsid w:val="001E7288"/>
    <w:rsid w:val="001F4101"/>
    <w:rsid w:val="001F4EC4"/>
    <w:rsid w:val="00231C90"/>
    <w:rsid w:val="00235AF5"/>
    <w:rsid w:val="00235CA9"/>
    <w:rsid w:val="00237DD6"/>
    <w:rsid w:val="00244CD8"/>
    <w:rsid w:val="00251E1A"/>
    <w:rsid w:val="00255D9F"/>
    <w:rsid w:val="0026540B"/>
    <w:rsid w:val="0026688A"/>
    <w:rsid w:val="0027232D"/>
    <w:rsid w:val="0028373C"/>
    <w:rsid w:val="00292312"/>
    <w:rsid w:val="002941CF"/>
    <w:rsid w:val="00297B4D"/>
    <w:rsid w:val="002A10D4"/>
    <w:rsid w:val="002C1379"/>
    <w:rsid w:val="002E711F"/>
    <w:rsid w:val="0030454C"/>
    <w:rsid w:val="00306E5E"/>
    <w:rsid w:val="00326A57"/>
    <w:rsid w:val="00337827"/>
    <w:rsid w:val="00337927"/>
    <w:rsid w:val="00341189"/>
    <w:rsid w:val="0034429D"/>
    <w:rsid w:val="00357244"/>
    <w:rsid w:val="00380AC9"/>
    <w:rsid w:val="003A5C8C"/>
    <w:rsid w:val="003C4495"/>
    <w:rsid w:val="003D45BA"/>
    <w:rsid w:val="003D5A19"/>
    <w:rsid w:val="003D5E29"/>
    <w:rsid w:val="003D6C43"/>
    <w:rsid w:val="003D709C"/>
    <w:rsid w:val="003E3C8B"/>
    <w:rsid w:val="004254C2"/>
    <w:rsid w:val="004362FB"/>
    <w:rsid w:val="00436E55"/>
    <w:rsid w:val="004608BC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1754E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5F6ED2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92805"/>
    <w:rsid w:val="007B0BEB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71E7D"/>
    <w:rsid w:val="00877899"/>
    <w:rsid w:val="00891157"/>
    <w:rsid w:val="008A2740"/>
    <w:rsid w:val="008B4CF2"/>
    <w:rsid w:val="008D1985"/>
    <w:rsid w:val="008E5FEE"/>
    <w:rsid w:val="008F6508"/>
    <w:rsid w:val="0090644E"/>
    <w:rsid w:val="0095266F"/>
    <w:rsid w:val="009649C3"/>
    <w:rsid w:val="00966A6F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64D"/>
    <w:rsid w:val="00AC5E1C"/>
    <w:rsid w:val="00B26F99"/>
    <w:rsid w:val="00B6166B"/>
    <w:rsid w:val="00B65B71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47028"/>
    <w:rsid w:val="00C776AB"/>
    <w:rsid w:val="00C81DB4"/>
    <w:rsid w:val="00C9386C"/>
    <w:rsid w:val="00CA7309"/>
    <w:rsid w:val="00CB2A68"/>
    <w:rsid w:val="00CF35BB"/>
    <w:rsid w:val="00D17BA4"/>
    <w:rsid w:val="00D310D1"/>
    <w:rsid w:val="00D34FF3"/>
    <w:rsid w:val="00D7797B"/>
    <w:rsid w:val="00D92FCD"/>
    <w:rsid w:val="00DC0B2B"/>
    <w:rsid w:val="00DC3066"/>
    <w:rsid w:val="00DD3410"/>
    <w:rsid w:val="00DD3483"/>
    <w:rsid w:val="00DD3878"/>
    <w:rsid w:val="00DF49A5"/>
    <w:rsid w:val="00E11683"/>
    <w:rsid w:val="00E20A7C"/>
    <w:rsid w:val="00E21A84"/>
    <w:rsid w:val="00E44B18"/>
    <w:rsid w:val="00E4633F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D52D8"/>
    <w:rsid w:val="00EE67E1"/>
    <w:rsid w:val="00F10591"/>
    <w:rsid w:val="00F52219"/>
    <w:rsid w:val="00F86404"/>
    <w:rsid w:val="00FB526E"/>
    <w:rsid w:val="00FB63A0"/>
    <w:rsid w:val="00FC04CE"/>
    <w:rsid w:val="00FD3D21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901</Words>
  <Characters>5346</Characters>
  <Application>Microsoft Office Word</Application>
  <DocSecurity>0</DocSecurity>
  <Lines>89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4</cp:revision>
  <dcterms:created xsi:type="dcterms:W3CDTF">2025-07-04T13:50:00Z</dcterms:created>
  <dcterms:modified xsi:type="dcterms:W3CDTF">2025-07-07T20:33:00Z</dcterms:modified>
</cp:coreProperties>
</file>